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064980E2" w:rsidR="00AD4FD2" w:rsidRPr="00A42D69" w:rsidRDefault="00691C6D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CC4B58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73FF7713" w:rsidR="00AD4FD2" w:rsidRPr="00A42D69" w:rsidRDefault="00CC4B58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Dudváh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3B1D735B" w:rsidR="00AD4FD2" w:rsidRPr="00A42D69" w:rsidRDefault="00691C6D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5E20CF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B53A9" w:rsidRPr="00334C9E" w14:paraId="30F31845" w14:textId="77777777" w:rsidTr="0075615E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ADE934" w14:textId="77777777" w:rsidR="009B53A9" w:rsidRPr="00334C9E" w:rsidRDefault="009B53A9" w:rsidP="0075615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D81F2C" w14:textId="77777777" w:rsidR="009B53A9" w:rsidRPr="00334C9E" w:rsidRDefault="009B53A9" w:rsidP="0075615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E30A610" w14:textId="77777777" w:rsidR="009B53A9" w:rsidRPr="00334C9E" w:rsidRDefault="009B53A9" w:rsidP="0075615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B5F8DCD" w14:textId="77777777" w:rsidR="009B53A9" w:rsidRPr="00334C9E" w:rsidRDefault="009B53A9" w:rsidP="0075615E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BCFD115" w14:textId="77777777" w:rsidR="009B53A9" w:rsidRPr="00334C9E" w:rsidRDefault="009B53A9" w:rsidP="0075615E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E94E3C6" w14:textId="77777777" w:rsidR="009B53A9" w:rsidRPr="00334C9E" w:rsidRDefault="009B53A9" w:rsidP="0075615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B53A9" w:rsidRPr="00334C9E" w14:paraId="49B8E1CB" w14:textId="77777777" w:rsidTr="0075615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F6D3EC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2D022A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880"/>
        <w:gridCol w:w="5072"/>
        <w:gridCol w:w="1560"/>
        <w:gridCol w:w="1274"/>
        <w:gridCol w:w="4896"/>
      </w:tblGrid>
      <w:tr w:rsidR="009B53A9" w:rsidRPr="00AD3F1C" w14:paraId="7695DCFF" w14:textId="77777777" w:rsidTr="0075615E">
        <w:trPr>
          <w:trHeight w:val="899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0F19" w14:textId="7E76F563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1.</w:t>
            </w:r>
            <w:r w:rsidR="00D949E8">
              <w:rPr>
                <w:rFonts w:cs="Calibri"/>
                <w:color w:val="000000"/>
              </w:rPr>
              <w:t>1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1092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Súlad projektu s programovou stratégiou IROP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6664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>. súlad s:</w:t>
            </w:r>
          </w:p>
          <w:p w14:paraId="6843CA64" w14:textId="77777777" w:rsidR="009B53A9" w:rsidRPr="00AD3F1C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očakávanými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výsledkami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0BB843C9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definovanými oprávnenými aktivitami.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740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82B1" w14:textId="77777777" w:rsidR="009B53A9" w:rsidRPr="00AD3F1C" w:rsidRDefault="009B53A9" w:rsidP="0075615E">
            <w:pPr>
              <w:widowControl w:val="0"/>
              <w:spacing w:after="0"/>
              <w:rPr>
                <w:rFonts w:eastAsia="Helvetica" w:cs="Calibri"/>
                <w:color w:val="000000"/>
                <w:u w:color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7BDE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je v súlade s programovou stratégiou IROP.</w:t>
            </w:r>
          </w:p>
        </w:tc>
      </w:tr>
      <w:tr w:rsidR="009B53A9" w:rsidRPr="00AD3F1C" w14:paraId="1623D939" w14:textId="77777777" w:rsidTr="0075615E">
        <w:trPr>
          <w:trHeight w:val="1031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0B4F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CC75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A0F6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CBF8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B154" w14:textId="77777777" w:rsidR="009B53A9" w:rsidRPr="00AD3F1C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AE3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nie je v súlade s programovou stratégiou IROP.</w:t>
            </w:r>
          </w:p>
        </w:tc>
      </w:tr>
      <w:tr w:rsidR="009B53A9" w:rsidRPr="00AD3F1C" w14:paraId="4171B7A7" w14:textId="77777777" w:rsidTr="0075615E">
        <w:trPr>
          <w:trHeight w:val="123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229D" w14:textId="70D9928A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E91B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Súlad projektu so stratégiou CLLD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8541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Posudzuje sa súlad projektu so Stratégiou CLLD.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DD4A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2F15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123F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je v súlade so stratégiou CLLD.</w:t>
            </w:r>
          </w:p>
        </w:tc>
      </w:tr>
      <w:tr w:rsidR="009B53A9" w:rsidRPr="00AD3F1C" w14:paraId="3C29F080" w14:textId="77777777" w:rsidTr="0075615E">
        <w:trPr>
          <w:trHeight w:val="407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676C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6755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2490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6561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1581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B27B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nie je v súlade so stratégiou CLLD.</w:t>
            </w:r>
          </w:p>
        </w:tc>
      </w:tr>
      <w:tr w:rsidR="009B53A9" w:rsidRPr="00AD3F1C" w14:paraId="0CDD7FAE" w14:textId="77777777" w:rsidTr="0075615E">
        <w:trPr>
          <w:trHeight w:val="999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33D8" w14:textId="16DA5BE2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3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B09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Posúdenie inovatívnosti projektu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32BF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136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B475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BD0D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Projekt má inovatívny charakter.</w:t>
            </w:r>
          </w:p>
        </w:tc>
      </w:tr>
      <w:tr w:rsidR="009B53A9" w:rsidRPr="00AD3F1C" w14:paraId="0933469F" w14:textId="77777777" w:rsidTr="0075615E">
        <w:trPr>
          <w:trHeight w:val="926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F587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022E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2C8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CC13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D3D7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97E7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Projekt nemá inovatívny charakter.</w:t>
            </w:r>
          </w:p>
        </w:tc>
      </w:tr>
      <w:tr w:rsidR="009B53A9" w:rsidRPr="00AD3F1C" w14:paraId="5F85E178" w14:textId="77777777" w:rsidTr="0075615E">
        <w:trPr>
          <w:trHeight w:val="1042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031A" w14:textId="6F1BB42C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4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BEE8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Vytvorenie pracovného miesta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A88A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B62A6D">
              <w:rPr>
                <w:rFonts w:cs="Arial"/>
                <w:color w:val="000000" w:themeColor="text1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A34F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3C3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242B" w14:textId="77777777" w:rsidR="009B53A9" w:rsidRPr="00717316" w:rsidRDefault="009B53A9" w:rsidP="0075615E">
            <w:pPr>
              <w:rPr>
                <w:rFonts w:eastAsia="Helvetica" w:cs="Arial"/>
                <w:color w:val="000000" w:themeColor="text1"/>
              </w:rPr>
            </w:pPr>
            <w:r w:rsidRPr="00717316">
              <w:rPr>
                <w:rFonts w:eastAsia="Helvetica" w:cs="Arial"/>
                <w:color w:val="000000" w:themeColor="text1"/>
              </w:rPr>
              <w:t>Žiadateľ, ktorého výška NFP je nižšia ako 25 000 Eur, sa zaviazal vytvoriť minimálne 0,5 úväzkové pracovné miesto FTE.</w:t>
            </w:r>
          </w:p>
          <w:p w14:paraId="64C4733D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717316">
              <w:rPr>
                <w:rFonts w:eastAsia="Helvetica" w:cs="Arial"/>
                <w:color w:val="000000" w:themeColor="text1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9B53A9" w:rsidRPr="00AD3F1C" w14:paraId="099514CE" w14:textId="77777777" w:rsidTr="0075615E">
        <w:trPr>
          <w:trHeight w:val="122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B188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853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1A6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D3EA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A686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5FCF" w14:textId="77777777" w:rsidR="009B53A9" w:rsidRPr="00717316" w:rsidRDefault="009B53A9" w:rsidP="0075615E">
            <w:pPr>
              <w:rPr>
                <w:rFonts w:eastAsia="Helvetica" w:cs="Arial"/>
                <w:color w:val="000000" w:themeColor="text1"/>
              </w:rPr>
            </w:pPr>
            <w:r w:rsidRPr="00717316">
              <w:rPr>
                <w:rFonts w:eastAsia="Helvetica" w:cs="Arial"/>
                <w:color w:val="000000" w:themeColor="text1"/>
              </w:rPr>
              <w:t xml:space="preserve">Žiadateľ, ktorého výška NFP je nižšia ako 25 000 Eur, sa nezaviazal vytvoriť minimálne 0,5 úväzkové pracovné miesto FTE.  </w:t>
            </w:r>
          </w:p>
          <w:p w14:paraId="513F6F13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717316">
              <w:rPr>
                <w:rFonts w:eastAsia="Helvetica" w:cs="Arial"/>
                <w:color w:val="000000" w:themeColor="text1"/>
              </w:rPr>
              <w:t>Žiadateľ, ktorého výška NFP je vyššia alebo rovná 25 000 Eur, sa nezaviazal vytvoriť minimálne 1 pracovné miesto FTE.</w:t>
            </w:r>
          </w:p>
        </w:tc>
      </w:tr>
      <w:tr w:rsidR="009B53A9" w:rsidRPr="00AD3F1C" w14:paraId="5A3AF5A6" w14:textId="77777777" w:rsidTr="0075615E">
        <w:trPr>
          <w:trHeight w:val="258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E1B4" w14:textId="7AA86EBD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5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7913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Hodnota vytvoreného </w:t>
            </w:r>
            <w:r w:rsidRPr="00AD3F1C">
              <w:rPr>
                <w:rFonts w:eastAsia="Times New Roman" w:cs="Calibri"/>
                <w:color w:val="000000"/>
                <w:lang w:eastAsia="sk-SK"/>
              </w:rPr>
              <w:lastRenderedPageBreak/>
              <w:t>pracovného miesta</w:t>
            </w:r>
          </w:p>
          <w:p w14:paraId="2D17C112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8A10" w14:textId="77777777" w:rsidR="009B53A9" w:rsidRPr="00AD3F1C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lastRenderedPageBreak/>
              <w:t xml:space="preserve">Posudzuje sa hodnota vytvoreného pracovného miesta. Hodnota pracovného miesta sa vypočíta ako </w:t>
            </w:r>
            <w:r w:rsidRPr="00AD3F1C">
              <w:rPr>
                <w:rFonts w:eastAsia="Times New Roman" w:cs="Calibri"/>
                <w:color w:val="000000"/>
                <w:lang w:eastAsia="sk-SK"/>
              </w:rPr>
              <w:lastRenderedPageBreak/>
              <w:t xml:space="preserve">výška schváleného príspevku k plánovanej hodnote merateľného ukazovateľa A104 </w:t>
            </w:r>
            <w:r w:rsidRPr="00AD3F1C">
              <w:rPr>
                <w:rFonts w:eastAsia="Times New Roman" w:cs="Calibri"/>
                <w:i/>
                <w:color w:val="000000"/>
                <w:lang w:eastAsia="sk-SK"/>
              </w:rPr>
              <w:t>Počet vytvorených pracovných miest.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5F8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lastRenderedPageBreak/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40BD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5DBD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Ak je hodnota pracovného miesta rovná alebo vyššia ako 50 000 EUR</w:t>
            </w:r>
          </w:p>
        </w:tc>
      </w:tr>
      <w:tr w:rsidR="009B53A9" w:rsidRPr="00AD3F1C" w14:paraId="48A83641" w14:textId="77777777" w:rsidTr="0075615E">
        <w:trPr>
          <w:trHeight w:val="100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0EA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A228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A782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EAF1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C252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820E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Ak je hodnota pracovného miesta nižšia ako 50 000 EUR alebo vyššia ako 25 000 Eur</w:t>
            </w:r>
          </w:p>
        </w:tc>
      </w:tr>
      <w:tr w:rsidR="009B53A9" w:rsidRPr="00AD3F1C" w14:paraId="07DBE400" w14:textId="77777777" w:rsidTr="0075615E">
        <w:trPr>
          <w:trHeight w:val="4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31A1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DB68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109A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CC65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209F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8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5D1C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Ak je hodnota pracovného miesta rovná alebo nižšia ako 25 000 Eur</w:t>
            </w:r>
          </w:p>
        </w:tc>
      </w:tr>
      <w:tr w:rsidR="009B53A9" w:rsidRPr="00AD3F1C" w14:paraId="6FF39FEC" w14:textId="77777777" w:rsidTr="0075615E">
        <w:trPr>
          <w:trHeight w:val="190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BE6" w14:textId="5B1F87CA" w:rsidR="009B53A9" w:rsidRPr="00AD3F1C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AD3F1C">
              <w:rPr>
                <w:rFonts w:cs="Calibri"/>
                <w:color w:val="000000"/>
              </w:rPr>
              <w:t>6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BD5C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  <w:p w14:paraId="04FA6537" w14:textId="77777777" w:rsidR="009B53A9" w:rsidRPr="00A14373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Projekt má dostat</w:t>
            </w:r>
            <w:r>
              <w:rPr>
                <w:rFonts w:cs="Calibri"/>
                <w:color w:val="000000"/>
              </w:rPr>
              <w:t>očnú pridanú hodnotu pre územie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ACF3" w14:textId="77777777" w:rsidR="009B53A9" w:rsidRPr="00A14373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Projekt má dostatočnú úroveň z hľadiska zabezpečenia komplexnosti služieb v území alebo z hľad</w:t>
            </w:r>
            <w:r>
              <w:rPr>
                <w:rFonts w:cs="Calibri"/>
                <w:color w:val="000000"/>
              </w:rPr>
              <w:t>iska jeho využiteľnosti v území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CA212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4422646E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7673AC45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4EA4CAE0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2307DE4D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7FE7EB2A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Vylučovacie kritérium</w:t>
            </w:r>
          </w:p>
          <w:p w14:paraId="7F359720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A3FB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2EE6A9AE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áno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355A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9B53A9" w:rsidRPr="00AD3F1C" w14:paraId="0AEDF629" w14:textId="77777777" w:rsidTr="0075615E">
        <w:trPr>
          <w:trHeight w:val="184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25F4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059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FCE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1186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2AA7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  <w:p w14:paraId="558B34DD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nie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E736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9B53A9" w:rsidRPr="005704D6" w14:paraId="0C88E26A" w14:textId="77777777" w:rsidTr="0075615E">
        <w:trPr>
          <w:trHeight w:val="199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9D1" w14:textId="3BF92A45" w:rsidR="009B53A9" w:rsidRPr="005704D6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5704D6">
              <w:rPr>
                <w:rFonts w:cs="Calibri"/>
                <w:color w:val="000000"/>
              </w:rPr>
              <w:t>7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E63D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Prínos realizácie projektu na územie MAS.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676E" w14:textId="77777777" w:rsidR="009B53A9" w:rsidRPr="005704D6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Posudzuje sa na základe informácií uvedených žiadateľov o pozitívnych vplyvoch výstupov realizovaného projektu na širšie územie MAS.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ECC8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E62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0 bodov</w:t>
            </w:r>
            <w:r w:rsidRPr="005704D6" w:rsidDel="003938A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D465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 má prínos pre jednu obec na území MAS.</w:t>
            </w:r>
          </w:p>
        </w:tc>
      </w:tr>
      <w:tr w:rsidR="009B53A9" w:rsidRPr="005704D6" w14:paraId="5C5A7CD8" w14:textId="77777777" w:rsidTr="0075615E">
        <w:trPr>
          <w:trHeight w:val="203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A710" w14:textId="77777777" w:rsidR="009B53A9" w:rsidRPr="005704D6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179C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8CD2" w14:textId="77777777" w:rsidR="009B53A9" w:rsidRPr="005704D6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44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AC6A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7A4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 má prínos pre dve až tri obce na území MAS.</w:t>
            </w:r>
          </w:p>
        </w:tc>
      </w:tr>
      <w:tr w:rsidR="009B53A9" w:rsidRPr="005704D6" w14:paraId="545F1F7B" w14:textId="77777777" w:rsidTr="0075615E">
        <w:trPr>
          <w:trHeight w:val="24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4223" w14:textId="77777777" w:rsidR="009B53A9" w:rsidRPr="005704D6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020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8312" w14:textId="77777777" w:rsidR="009B53A9" w:rsidRPr="005704D6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3343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767F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A1DB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 má prínos pre tri a viac obcí na území MAS.</w:t>
            </w:r>
          </w:p>
        </w:tc>
      </w:tr>
      <w:tr w:rsidR="009B53A9" w:rsidRPr="005704D6" w14:paraId="744791E7" w14:textId="77777777" w:rsidTr="0075615E">
        <w:trPr>
          <w:trHeight w:val="2088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921D" w14:textId="12EE0982" w:rsidR="009B53A9" w:rsidRPr="005704D6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9B53A9" w:rsidRPr="005704D6">
              <w:rPr>
                <w:rFonts w:cs="Calibri"/>
                <w:color w:val="000000"/>
              </w:rPr>
              <w:t>8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59F9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6D76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Posudzuje sa na základe uznanej hodnoty merateľného ukazovateľa A101 Počet produktov, ktoré sú pre firmu nové.</w:t>
            </w:r>
          </w:p>
          <w:p w14:paraId="06413711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V prípade, ak hodnotiteľ dospeje k záveru, že plánovaná hodnota nie je reálna túto hodnotu zníži.</w:t>
            </w:r>
          </w:p>
          <w:p w14:paraId="0EEA2992" w14:textId="77777777" w:rsidR="009B53A9" w:rsidRPr="005704D6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 xml:space="preserve">V prípade zníženia na nulu, </w:t>
            </w:r>
            <w:proofErr w:type="spellStart"/>
            <w:r w:rsidRPr="005704D6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5704D6">
              <w:rPr>
                <w:rFonts w:eastAsia="Times New Roman" w:cs="Calibri"/>
                <w:color w:val="000000"/>
                <w:lang w:eastAsia="sk-SK"/>
              </w:rPr>
              <w:t>. žiadny z výrobkov nie je nový pre firmu, zníži plánovanú hodnotu merateľného ukazovateľa na úroveň nula.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87D3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95EC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6AA1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Žiadateľ nepredstaví nový výrobok pre firmu.</w:t>
            </w:r>
          </w:p>
        </w:tc>
      </w:tr>
      <w:tr w:rsidR="009B53A9" w:rsidRPr="005704D6" w14:paraId="1A3B3356" w14:textId="77777777" w:rsidTr="0075615E">
        <w:trPr>
          <w:trHeight w:val="1395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EF0" w14:textId="77777777" w:rsidR="009B53A9" w:rsidRPr="005704D6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F7C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375" w14:textId="77777777" w:rsidR="009B53A9" w:rsidRPr="005704D6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933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0E1F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97E0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Žiadateľ predstaví nový výrobok pre firmu</w:t>
            </w:r>
          </w:p>
        </w:tc>
      </w:tr>
      <w:tr w:rsidR="009B53A9" w:rsidRPr="00AD3F1C" w14:paraId="4A14BDE2" w14:textId="77777777" w:rsidTr="0075615E">
        <w:trPr>
          <w:trHeight w:val="1306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E3D" w14:textId="541C343C" w:rsidR="009B53A9" w:rsidRPr="005704D6" w:rsidRDefault="00D949E8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1.</w:t>
            </w:r>
            <w:r w:rsidR="009B53A9" w:rsidRPr="005704D6">
              <w:rPr>
                <w:rFonts w:cs="Calibri"/>
                <w:color w:val="000000"/>
              </w:rPr>
              <w:t>9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C9D" w14:textId="77777777" w:rsidR="009B53A9" w:rsidRPr="005704D6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9FA7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Posudzuje sa na základe uznanej hodnoty merateľného ukazovateľa A102 Počet produktov, ktoré sú pre trh nové.</w:t>
            </w:r>
          </w:p>
          <w:p w14:paraId="6807A17B" w14:textId="77777777" w:rsidR="009B53A9" w:rsidRPr="005704D6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V prípade, ak hodnotiteľ dospeje k záveru, že plánovaná hodnota nie je reálna túto hodnotu zníži.</w:t>
            </w:r>
          </w:p>
          <w:p w14:paraId="07CAE765" w14:textId="77777777" w:rsidR="009B53A9" w:rsidRPr="005704D6" w:rsidRDefault="009B53A9" w:rsidP="0075615E">
            <w:pPr>
              <w:spacing w:after="0" w:line="256" w:lineRule="auto"/>
              <w:contextualSpacing/>
              <w:rPr>
                <w:rFonts w:eastAsia="Times New Roman" w:cs="Calibri"/>
                <w:color w:val="000000"/>
                <w:lang w:bidi="en-US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 xml:space="preserve">V prípade zníženia na nulu, </w:t>
            </w:r>
            <w:proofErr w:type="spellStart"/>
            <w:r w:rsidRPr="005704D6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5704D6">
              <w:rPr>
                <w:rFonts w:eastAsia="Times New Roman" w:cs="Calibri"/>
                <w:color w:val="000000"/>
                <w:lang w:eastAsia="sk-SK"/>
              </w:rPr>
              <w:t>. žiadny z výrobkov nie je nový pre trh, zníži plánovanú hodnotu merateľného ukazovateľa na úroveň nula.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BCE6" w14:textId="77777777" w:rsidR="009B53A9" w:rsidRPr="005704D6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87AA" w14:textId="77777777" w:rsidR="009B53A9" w:rsidRPr="005704D6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62DE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5704D6">
              <w:rPr>
                <w:rFonts w:eastAsia="Times New Roman" w:cs="Calibri"/>
                <w:color w:val="000000"/>
                <w:lang w:eastAsia="sk-SK"/>
              </w:rPr>
              <w:t>Žiadateľ nepredstaví nový výrobok pre trh</w:t>
            </w:r>
          </w:p>
        </w:tc>
      </w:tr>
      <w:tr w:rsidR="009B53A9" w:rsidRPr="00AD3F1C" w14:paraId="327A8520" w14:textId="77777777" w:rsidTr="0075615E">
        <w:trPr>
          <w:trHeight w:val="19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8C55BC6" w14:textId="77777777" w:rsidR="009B53A9" w:rsidRPr="00AD3F1C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65E7825" w14:textId="77777777" w:rsidR="009B53A9" w:rsidRPr="00AD3F1C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</w:p>
        </w:tc>
        <w:tc>
          <w:tcPr>
            <w:tcW w:w="1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1340CA4" w14:textId="77777777" w:rsidR="009B53A9" w:rsidRPr="00AD3F1C" w:rsidRDefault="009B53A9" w:rsidP="0075615E">
            <w:pPr>
              <w:spacing w:after="0" w:line="256" w:lineRule="auto"/>
              <w:ind w:left="415"/>
              <w:contextualSpacing/>
              <w:rPr>
                <w:rFonts w:eastAsia="Times New Roman" w:cs="Calibri"/>
                <w:color w:val="000000"/>
                <w:lang w:bidi="en-US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4D5CA51" w14:textId="77777777" w:rsidR="009B53A9" w:rsidRPr="00AD3F1C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5DFE" w14:textId="77777777" w:rsidR="009B53A9" w:rsidRPr="00AD3F1C" w:rsidRDefault="009B53A9" w:rsidP="0075615E">
            <w:pPr>
              <w:widowControl w:val="0"/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A793" w14:textId="77777777" w:rsidR="009B53A9" w:rsidRPr="00AD3F1C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Žiadateľ predstaví nový výrobok pre trh</w:t>
            </w: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14745"/>
      </w:tblGrid>
      <w:tr w:rsidR="009B53A9" w:rsidRPr="00334C9E" w14:paraId="55EAA58C" w14:textId="77777777" w:rsidTr="0075615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51E47C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B723F0" w14:textId="77777777" w:rsidR="009B53A9" w:rsidRPr="00334C9E" w:rsidRDefault="009B53A9" w:rsidP="0075615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</w:tbl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038"/>
        <w:gridCol w:w="5076"/>
        <w:gridCol w:w="1549"/>
        <w:gridCol w:w="1268"/>
        <w:gridCol w:w="4780"/>
      </w:tblGrid>
      <w:tr w:rsidR="009B53A9" w:rsidRPr="00AD3F1C" w14:paraId="4BC465F7" w14:textId="77777777" w:rsidTr="000132EB">
        <w:trPr>
          <w:trHeight w:val="35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D343" w14:textId="5131BDA4" w:rsidR="009B53A9" w:rsidRPr="00A04E61" w:rsidRDefault="000132EB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7E4A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CBA1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sa:</w:t>
            </w:r>
          </w:p>
          <w:p w14:paraId="0173A4CD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či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aktivity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nadväzujú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východiskovú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situáciu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4C86009F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či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sú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dostatočne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zrozumiteľné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a je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zrejmé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čo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chce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žiadateľ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dosiahnuť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4BD2BDC9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či aktivity napĺňajú povinné merateľné ukazovatele.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AE25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162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E4D3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9B53A9" w:rsidRPr="00AD3F1C" w14:paraId="45E977E5" w14:textId="77777777" w:rsidTr="000132EB">
        <w:trPr>
          <w:trHeight w:val="38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379" w14:textId="77777777" w:rsidR="009B53A9" w:rsidRPr="00A04E61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4A1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AF01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7D0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29D8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2C12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9B53A9" w:rsidRPr="00AD3F1C" w14:paraId="34B12545" w14:textId="77777777" w:rsidTr="000132EB">
        <w:trPr>
          <w:trHeight w:val="1221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5F5D" w14:textId="5D63380E" w:rsidR="009B53A9" w:rsidRPr="00A04E61" w:rsidRDefault="000132EB" w:rsidP="0075615E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3E1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Projekt zohľadňuje miestne špecifiká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C0E3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na základe žiadateľom poskytnutých informácií o realizácii projektu.</w:t>
            </w:r>
          </w:p>
          <w:p w14:paraId="4C4297B6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Miestne špecifiká sú: </w:t>
            </w:r>
          </w:p>
          <w:p w14:paraId="31C2F364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•charakteristický ráz územia</w:t>
            </w:r>
          </w:p>
          <w:p w14:paraId="1F0007BD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 kultúrny a historický ráz územia</w:t>
            </w:r>
          </w:p>
          <w:p w14:paraId="5F35B147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 miestne zvyky, gastronómia</w:t>
            </w:r>
          </w:p>
          <w:p w14:paraId="29DEE5E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• miestna architektúra a pod.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CB72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D045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3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</w:tr>
      <w:tr w:rsidR="009B53A9" w:rsidRPr="00AD3F1C" w14:paraId="775EDE86" w14:textId="77777777" w:rsidTr="000132EB">
        <w:trPr>
          <w:trHeight w:val="366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A6EE" w14:textId="77777777" w:rsidR="009B53A9" w:rsidRPr="00A04E61" w:rsidRDefault="009B53A9" w:rsidP="0075615E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C14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301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9F27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6114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01CC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B53A9" w:rsidRPr="00334C9E" w14:paraId="722DFA7B" w14:textId="77777777" w:rsidTr="0075615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8BBEB5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1FDB54" w14:textId="77777777" w:rsidR="009B53A9" w:rsidRPr="00334C9E" w:rsidRDefault="009B53A9" w:rsidP="0075615E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9B53A9" w:rsidRPr="00334C9E" w14:paraId="238E8BF4" w14:textId="77777777" w:rsidTr="0075615E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022" w14:textId="44D52A74" w:rsidR="009B53A9" w:rsidRPr="00334C9E" w:rsidRDefault="00D646A5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5781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311" w14:textId="77777777" w:rsidR="009B53A9" w:rsidRPr="00A04E61" w:rsidRDefault="009B53A9" w:rsidP="0075615E">
            <w:pPr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</w:t>
            </w:r>
          </w:p>
          <w:p w14:paraId="39EF1FE6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389" w14:textId="77777777" w:rsidR="009B53A9" w:rsidRPr="00334C9E" w:rsidRDefault="009B53A9" w:rsidP="0075615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577" w14:textId="77777777" w:rsidR="009B53A9" w:rsidRPr="00334C9E" w:rsidRDefault="009B53A9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FC6" w14:textId="77777777" w:rsidR="009B53A9" w:rsidRPr="00334C9E" w:rsidRDefault="009B53A9" w:rsidP="0075615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9B53A9" w:rsidRPr="00334C9E" w14:paraId="3B11CCE2" w14:textId="77777777" w:rsidTr="0075615E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CE22" w14:textId="77777777" w:rsidR="009B53A9" w:rsidRPr="00334C9E" w:rsidRDefault="009B53A9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B490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B35B" w14:textId="77777777" w:rsidR="009B53A9" w:rsidRPr="00334C9E" w:rsidRDefault="009B53A9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8FF" w14:textId="77777777" w:rsidR="009B53A9" w:rsidRPr="00334C9E" w:rsidRDefault="009B53A9" w:rsidP="0075615E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76E" w14:textId="77777777" w:rsidR="009B53A9" w:rsidRPr="00334C9E" w:rsidRDefault="009B53A9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0B07" w14:textId="77777777" w:rsidR="009B53A9" w:rsidRPr="00334C9E" w:rsidRDefault="009B53A9" w:rsidP="0075615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</w:tbl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268"/>
        <w:gridCol w:w="4679"/>
        <w:gridCol w:w="1415"/>
        <w:gridCol w:w="1415"/>
        <w:gridCol w:w="4798"/>
      </w:tblGrid>
      <w:tr w:rsidR="009B53A9" w:rsidRPr="00AD3F1C" w14:paraId="6A06D435" w14:textId="77777777" w:rsidTr="009B53A9">
        <w:trPr>
          <w:trHeight w:val="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EDBC90" w14:textId="77777777" w:rsidR="009B53A9" w:rsidRPr="00AD3F1C" w:rsidRDefault="009B53A9" w:rsidP="0075615E">
            <w:pPr>
              <w:widowControl w:val="0"/>
              <w:spacing w:after="0" w:line="269" w:lineRule="exact"/>
              <w:ind w:right="2"/>
              <w:jc w:val="center"/>
              <w:rPr>
                <w:rFonts w:cs="Calibri"/>
                <w:b/>
                <w:bCs/>
                <w:u w:color="000000"/>
              </w:rPr>
            </w:pPr>
            <w:r w:rsidRPr="00AD3F1C">
              <w:rPr>
                <w:rFonts w:cs="Calibri"/>
                <w:b/>
                <w:bCs/>
                <w:u w:color="000000"/>
              </w:rPr>
              <w:t>4.</w:t>
            </w:r>
          </w:p>
        </w:tc>
        <w:tc>
          <w:tcPr>
            <w:tcW w:w="4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67BE93" w14:textId="77777777" w:rsidR="009B53A9" w:rsidRPr="00AD3F1C" w:rsidRDefault="009B53A9" w:rsidP="0075615E">
            <w:pPr>
              <w:widowControl w:val="0"/>
              <w:spacing w:after="0" w:line="269" w:lineRule="exact"/>
              <w:ind w:right="2"/>
              <w:rPr>
                <w:rFonts w:cs="Calibri"/>
                <w:b/>
                <w:bCs/>
                <w:u w:color="000000"/>
              </w:rPr>
            </w:pPr>
            <w:r w:rsidRPr="00AD3F1C">
              <w:rPr>
                <w:rFonts w:cs="Calibri"/>
                <w:b/>
                <w:bCs/>
                <w:u w:color="000000"/>
              </w:rPr>
              <w:t>Finančná a ekonomická stránka projektu</w:t>
            </w:r>
          </w:p>
        </w:tc>
      </w:tr>
      <w:tr w:rsidR="009B53A9" w:rsidRPr="00AD3F1C" w14:paraId="6933E0FB" w14:textId="77777777" w:rsidTr="0075615E">
        <w:trPr>
          <w:trHeight w:val="1291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E80C" w14:textId="3D63A7B4" w:rsidR="009B53A9" w:rsidRPr="00A04E61" w:rsidRDefault="00D646A5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4.1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254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9C50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sa, či sú žiadané výdavky projektu:</w:t>
            </w:r>
          </w:p>
          <w:p w14:paraId="3A2B5A98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vecne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(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obsahovo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)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oprávnené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v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zmysle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podmienok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výzvy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2C3F3AAC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účelné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z 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hľadiska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predpokladu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naplnenia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stanovených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cieľov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,</w:t>
            </w:r>
          </w:p>
          <w:p w14:paraId="10BA922F" w14:textId="77777777" w:rsidR="009B53A9" w:rsidRPr="00A04E61" w:rsidRDefault="009B53A9" w:rsidP="009B53A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nevyhnutné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na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realizáciu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aktivít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  <w:proofErr w:type="spellEnd"/>
          </w:p>
          <w:p w14:paraId="6086C34E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63F3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283C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602A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9B53A9" w:rsidRPr="00AD3F1C" w14:paraId="61FDA8BF" w14:textId="77777777" w:rsidTr="0075615E">
        <w:trPr>
          <w:trHeight w:val="217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E01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A335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B5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0740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1BBE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496E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9B53A9" w:rsidRPr="00AD3F1C" w14:paraId="5EEE7CC5" w14:textId="77777777" w:rsidTr="0075615E">
        <w:trPr>
          <w:trHeight w:val="289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9288" w14:textId="60B61A20" w:rsidR="009B53A9" w:rsidRPr="00A04E61" w:rsidRDefault="00D646A5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61DE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Efektívnosť a hospodárnosť výdavkov projektu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6227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. či zodpovedajú obvyklým cenám v danom mieste a čase. </w:t>
            </w:r>
          </w:p>
          <w:p w14:paraId="700A7092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5B8D7B5C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 prípade identifikácie výdavkov, ktoré nespĺňajú uvedené kritériá hodnotiteľ tieto výdavky v zodpovedajúcej výške skráti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6F0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745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707F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9B53A9" w:rsidRPr="00AD3F1C" w14:paraId="287D3779" w14:textId="77777777" w:rsidTr="0075615E">
        <w:trPr>
          <w:trHeight w:val="503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7A17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41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3478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D8AE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5310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46F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9B53A9" w:rsidRPr="00AD3F1C" w14:paraId="16297E5D" w14:textId="77777777" w:rsidTr="0075615E">
        <w:trPr>
          <w:trHeight w:val="69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EBEE" w14:textId="2372598E" w:rsidR="009B53A9" w:rsidRPr="00A04E61" w:rsidRDefault="00D646A5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4.3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488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</w:t>
            </w:r>
          </w:p>
          <w:p w14:paraId="56C9F4E6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charakteristika</w:t>
            </w:r>
          </w:p>
          <w:p w14:paraId="1CC50030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lastRenderedPageBreak/>
              <w:t>žiadateľa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E2BD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lastRenderedPageBreak/>
              <w:t>Posudzuje sa finančná situácia/stabilita užívateľa, a to podľa vypočítaných hodnôt ukazovateľov vychádzajúc z účtovnej závierky užívateľa.</w:t>
            </w:r>
          </w:p>
          <w:p w14:paraId="6C9B5A6D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 prípade verejného sektora sa komplexne posudzujú ukazovatele likvidity a ukazovatele zadlženosti.</w:t>
            </w:r>
          </w:p>
          <w:p w14:paraId="1EE90BC6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Altmanov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index.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6E4A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F209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580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cs="Calibri"/>
                <w:color w:val="000000"/>
              </w:rPr>
              <w:t>Subjekt s nepriaznivou finančnou situáciou</w:t>
            </w:r>
          </w:p>
        </w:tc>
      </w:tr>
      <w:tr w:rsidR="009B53A9" w:rsidRPr="00AD3F1C" w14:paraId="3AAF8C98" w14:textId="77777777" w:rsidTr="0075615E">
        <w:trPr>
          <w:trHeight w:val="141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679D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3DB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8FE3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BD8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912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4 body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45FC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cs="Calibri"/>
                <w:color w:val="000000"/>
              </w:rPr>
              <w:t>Subjekt s neurčitou finančnou situáciou</w:t>
            </w:r>
          </w:p>
        </w:tc>
      </w:tr>
      <w:tr w:rsidR="009B53A9" w:rsidRPr="00AD3F1C" w14:paraId="3E4E12F2" w14:textId="77777777" w:rsidTr="0075615E">
        <w:trPr>
          <w:trHeight w:val="120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77F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2EA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B03C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D6D8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0FA3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8 bodov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9AA8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cs="Calibri"/>
                <w:color w:val="000000"/>
              </w:rPr>
              <w:t>Subjekt s dobrou finančnou situáciou</w:t>
            </w:r>
          </w:p>
        </w:tc>
      </w:tr>
      <w:tr w:rsidR="009B53A9" w:rsidRPr="00AD3F1C" w14:paraId="0BE2B244" w14:textId="77777777" w:rsidTr="0075615E">
        <w:trPr>
          <w:trHeight w:val="59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7AD" w14:textId="740CA68C" w:rsidR="009B53A9" w:rsidRPr="00A04E61" w:rsidRDefault="00BF3490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88EA" w14:textId="77777777" w:rsidR="009B53A9" w:rsidRPr="00A04E61" w:rsidRDefault="009B53A9" w:rsidP="0075615E">
            <w:pPr>
              <w:spacing w:after="0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</w:t>
            </w:r>
          </w:p>
          <w:p w14:paraId="07AB568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FA2B" w14:textId="77777777" w:rsidR="009B53A9" w:rsidRPr="00A04E61" w:rsidRDefault="009B53A9" w:rsidP="0075615E">
            <w:pPr>
              <w:widowControl w:val="0"/>
              <w:spacing w:after="0"/>
              <w:rPr>
                <w:rFonts w:cs="Calibri"/>
                <w:color w:val="000000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Posudzuje sa zabezpečenie udržateľnosti projektu,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2E4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 kritérium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BBC6" w14:textId="77777777" w:rsidR="009B53A9" w:rsidRPr="00A04E61" w:rsidRDefault="009B53A9" w:rsidP="0075615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7A04" w14:textId="77777777" w:rsidR="009B53A9" w:rsidRPr="00A04E61" w:rsidRDefault="009B53A9" w:rsidP="0075615E">
            <w:pPr>
              <w:spacing w:after="0"/>
              <w:rPr>
                <w:rFonts w:eastAsia="Helvetica"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 nie je zabezpečená.</w:t>
            </w:r>
          </w:p>
        </w:tc>
      </w:tr>
    </w:tbl>
    <w:p w14:paraId="12DD80C5" w14:textId="77777777" w:rsidR="009B53A9" w:rsidRDefault="009B53A9" w:rsidP="009B53A9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247"/>
        <w:gridCol w:w="1361"/>
        <w:gridCol w:w="1077"/>
      </w:tblGrid>
      <w:tr w:rsidR="00A60DF4" w:rsidRPr="00334C9E" w14:paraId="66AFF3B1" w14:textId="77777777" w:rsidTr="0075615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5E0063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418E02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0F1DDD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D81EE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43274F5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61B0C3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60DF4" w:rsidRPr="00334C9E" w14:paraId="70AA4F80" w14:textId="77777777" w:rsidTr="0075615E">
        <w:trPr>
          <w:trHeight w:val="92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24AE1D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5BA" w14:textId="024F7F07" w:rsidR="00A60DF4" w:rsidRPr="001C4F08" w:rsidRDefault="00A60DF4" w:rsidP="001C4F08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1C4F08">
              <w:rPr>
                <w:rFonts w:ascii="Calibri" w:eastAsia="Helvetica" w:hAnsi="Calibri" w:cstheme="minorHAnsi"/>
              </w:rPr>
              <w:t>Súlad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Helvetica" w:hAnsi="Calibri" w:cstheme="minorHAnsi"/>
              </w:rPr>
              <w:t>projektu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s </w:t>
            </w:r>
            <w:proofErr w:type="spellStart"/>
            <w:r w:rsidRPr="001C4F08">
              <w:rPr>
                <w:rFonts w:ascii="Calibri" w:eastAsia="Helvetica" w:hAnsi="Calibri" w:cstheme="minorHAnsi"/>
              </w:rPr>
              <w:t>programovou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Helvetica" w:hAnsi="Calibri" w:cstheme="minorHAnsi"/>
              </w:rPr>
              <w:t>stratégiou</w:t>
            </w:r>
            <w:proofErr w:type="spellEnd"/>
            <w:r w:rsidRPr="001C4F08">
              <w:rPr>
                <w:rFonts w:ascii="Calibri" w:eastAsia="Helvetica" w:hAnsi="Calibri" w:cstheme="minorHAnsi"/>
              </w:rPr>
              <w:t xml:space="preserve">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3F8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229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C7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12F2B65B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B8D304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217C" w14:textId="1795413C" w:rsidR="00A60DF4" w:rsidRPr="001C4F08" w:rsidRDefault="00A60DF4" w:rsidP="001C4F08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1C4F08">
              <w:rPr>
                <w:rFonts w:ascii="Calibri" w:eastAsia="Calibri" w:hAnsi="Calibri" w:cstheme="minorHAnsi"/>
              </w:rPr>
              <w:t>Súlad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projektu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so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stratégiou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7481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4644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6A88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0990A531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A7776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866" w14:textId="23D73F92" w:rsidR="00A60DF4" w:rsidRPr="001C4F08" w:rsidRDefault="00A60DF4" w:rsidP="001C4F08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1C4F08">
              <w:rPr>
                <w:rFonts w:ascii="Calibri" w:eastAsia="Calibri" w:hAnsi="Calibri" w:cstheme="minorHAnsi"/>
              </w:rPr>
              <w:t>Posúdenie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inovatívnosti</w:t>
            </w:r>
            <w:proofErr w:type="spellEnd"/>
            <w:r w:rsidRPr="001C4F0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1C4F08">
              <w:rPr>
                <w:rFonts w:ascii="Calibri" w:eastAsia="Calibri" w:hAnsi="Calibri" w:cstheme="minorHAnsi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532E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C230" w14:textId="21D639B4" w:rsidR="00A60DF4" w:rsidRPr="001C4F08" w:rsidRDefault="00A60DF4" w:rsidP="001C4F08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1C4F08">
              <w:rPr>
                <w:rFonts w:ascii="Calibri" w:eastAsia="Calibri" w:hAnsi="Calibri" w:cs="Arial"/>
                <w:color w:val="000000" w:themeColor="text1"/>
              </w:rPr>
              <w:t>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60F0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409E6986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1DFFA7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5BA5" w14:textId="40F70DD3" w:rsidR="00A60DF4" w:rsidRPr="001C4F08" w:rsidRDefault="001C4F08" w:rsidP="001C4F08">
            <w:pPr>
              <w:rPr>
                <w:rFonts w:cs="Arial"/>
                <w:color w:val="000000" w:themeColor="text1"/>
              </w:rPr>
            </w:pPr>
            <w:r>
              <w:rPr>
                <w:rFonts w:cstheme="minorHAnsi"/>
              </w:rPr>
              <w:t xml:space="preserve">1.4 </w:t>
            </w:r>
            <w:r w:rsidR="00A60DF4" w:rsidRPr="001C4F08">
              <w:rPr>
                <w:rFonts w:cstheme="minorHAnsi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A8B3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BA1C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B144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4515A9E4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432222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2DC5" w14:textId="6433801B" w:rsidR="00A60DF4" w:rsidRPr="00471428" w:rsidRDefault="00A60DF4" w:rsidP="00471428">
            <w:pPr>
              <w:pStyle w:val="Odsekzoznamu"/>
              <w:numPr>
                <w:ilvl w:val="1"/>
                <w:numId w:val="37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71428">
              <w:rPr>
                <w:rFonts w:ascii="Calibri" w:eastAsia="Calibri" w:hAnsi="Calibri" w:cstheme="minorHAnsi"/>
              </w:rPr>
              <w:t>Hodnota</w:t>
            </w:r>
            <w:proofErr w:type="spellEnd"/>
            <w:r w:rsidRPr="0047142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471428">
              <w:rPr>
                <w:rFonts w:ascii="Calibri" w:eastAsia="Calibri" w:hAnsi="Calibri" w:cstheme="minorHAnsi"/>
              </w:rPr>
              <w:t>vytvoreného</w:t>
            </w:r>
            <w:proofErr w:type="spellEnd"/>
            <w:r w:rsidRPr="0047142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471428">
              <w:rPr>
                <w:rFonts w:ascii="Calibri" w:eastAsia="Calibri" w:hAnsi="Calibri" w:cstheme="minorHAnsi"/>
              </w:rPr>
              <w:t>pracovného</w:t>
            </w:r>
            <w:proofErr w:type="spellEnd"/>
            <w:r w:rsidRPr="00471428">
              <w:rPr>
                <w:rFonts w:ascii="Calibri" w:eastAsia="Calibri" w:hAnsi="Calibri" w:cstheme="minorHAnsi"/>
              </w:rPr>
              <w:t xml:space="preserve"> </w:t>
            </w:r>
            <w:proofErr w:type="spellStart"/>
            <w:r w:rsidRPr="00471428">
              <w:rPr>
                <w:rFonts w:ascii="Calibri" w:eastAsia="Calibri" w:hAnsi="Calibri" w:cstheme="minorHAnsi"/>
              </w:rPr>
              <w:t>miesta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B9FB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9CBE" w14:textId="683D1611" w:rsidR="00A60DF4" w:rsidRPr="00530949" w:rsidRDefault="00A60DF4" w:rsidP="00530949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530949">
              <w:rPr>
                <w:rFonts w:ascii="Calibri" w:eastAsia="Calibri" w:hAnsi="Calibri" w:cs="Arial"/>
                <w:color w:val="000000" w:themeColor="text1"/>
              </w:rPr>
              <w:t>- 8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E3C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8</w:t>
            </w:r>
          </w:p>
        </w:tc>
      </w:tr>
      <w:tr w:rsidR="00A60DF4" w:rsidRPr="00334C9E" w14:paraId="1AF335A5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235E5A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8A52" w14:textId="4DF107EC" w:rsidR="00A60DF4" w:rsidRPr="00530949" w:rsidRDefault="00530949" w:rsidP="00530949">
            <w:pPr>
              <w:rPr>
                <w:rFonts w:cs="Arial"/>
                <w:color w:val="000000" w:themeColor="text1"/>
              </w:rPr>
            </w:pPr>
            <w:r>
              <w:rPr>
                <w:rFonts w:cstheme="minorHAnsi"/>
              </w:rPr>
              <w:t xml:space="preserve">1.6 </w:t>
            </w:r>
            <w:r w:rsidR="00A60DF4" w:rsidRPr="00530949">
              <w:rPr>
                <w:rFonts w:cstheme="minorHAnsi"/>
              </w:rPr>
              <w:t xml:space="preserve">Projekt má dostatočnú pridanú </w:t>
            </w:r>
            <w:proofErr w:type="spellStart"/>
            <w:r w:rsidR="00A60DF4" w:rsidRPr="00530949">
              <w:rPr>
                <w:rFonts w:cstheme="minorHAnsi"/>
              </w:rPr>
              <w:t>hodnotu</w:t>
            </w:r>
            <w:proofErr w:type="spellEnd"/>
            <w:r w:rsidR="00A60DF4" w:rsidRPr="00530949">
              <w:rPr>
                <w:rFonts w:cstheme="minorHAnsi"/>
              </w:rPr>
              <w:t xml:space="preserve"> pre </w:t>
            </w:r>
            <w:proofErr w:type="spellStart"/>
            <w:r w:rsidR="00A60DF4" w:rsidRPr="00530949">
              <w:rPr>
                <w:rFonts w:cstheme="minorHAnsi"/>
              </w:rPr>
              <w:t>územie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4DB9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7531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C179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647FD009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5DC9FD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E0F3" w14:textId="0E44AE95" w:rsidR="00A60DF4" w:rsidRPr="00530949" w:rsidRDefault="00A60DF4" w:rsidP="00530949">
            <w:pPr>
              <w:pStyle w:val="Odsekzoznamu"/>
              <w:numPr>
                <w:ilvl w:val="1"/>
                <w:numId w:val="39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Prínos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realizácie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projektu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na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Pr="00530949">
              <w:rPr>
                <w:rFonts w:ascii="Calibri" w:eastAsia="Times New Roman" w:hAnsi="Calibri" w:cs="Arial"/>
                <w:lang w:eastAsia="sk-SK"/>
              </w:rPr>
              <w:t>územie</w:t>
            </w:r>
            <w:proofErr w:type="spellEnd"/>
            <w:r w:rsidRPr="00530949">
              <w:rPr>
                <w:rFonts w:ascii="Calibri" w:eastAsia="Times New Roman" w:hAnsi="Calibri" w:cs="Arial"/>
                <w:lang w:eastAsia="sk-SK"/>
              </w:rPr>
              <w:t xml:space="preserve">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B5CD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60E" w14:textId="1709B556" w:rsidR="00A60DF4" w:rsidRPr="00457D2B" w:rsidRDefault="00A60DF4" w:rsidP="00457D2B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457D2B">
              <w:rPr>
                <w:rFonts w:ascii="Calibri" w:eastAsia="Calibri" w:hAnsi="Calibri" w:cs="Arial"/>
                <w:color w:val="000000" w:themeColor="text1"/>
              </w:rPr>
              <w:t>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CA0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60DF4" w:rsidRPr="00334C9E" w14:paraId="2FAEC786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5CE847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AB4" w14:textId="180618E3" w:rsidR="00A60DF4" w:rsidRPr="00457D2B" w:rsidRDefault="00457D2B" w:rsidP="00457D2B">
            <w:pPr>
              <w:rPr>
                <w:rFonts w:cs="Arial"/>
                <w:color w:val="000000" w:themeColor="text1"/>
              </w:rPr>
            </w:pPr>
            <w:r>
              <w:rPr>
                <w:rFonts w:eastAsia="Times New Roman" w:cs="Arial"/>
                <w:lang w:eastAsia="sk-SK"/>
              </w:rPr>
              <w:t xml:space="preserve">1.8 </w:t>
            </w:r>
            <w:r w:rsidR="00A60DF4" w:rsidRPr="00457D2B">
              <w:rPr>
                <w:rFonts w:eastAsia="Times New Roman" w:cs="Arial"/>
                <w:lang w:eastAsia="sk-SK"/>
              </w:rPr>
              <w:t xml:space="preserve">Projektom dosiahne žiadateľ nový </w:t>
            </w:r>
            <w:proofErr w:type="spellStart"/>
            <w:r w:rsidR="00A60DF4" w:rsidRPr="00457D2B">
              <w:rPr>
                <w:rFonts w:eastAsia="Times New Roman" w:cs="Arial"/>
                <w:lang w:eastAsia="sk-SK"/>
              </w:rPr>
              <w:t>výrobok</w:t>
            </w:r>
            <w:proofErr w:type="spellEnd"/>
            <w:r w:rsidR="00A60DF4" w:rsidRPr="00457D2B">
              <w:rPr>
                <w:rFonts w:eastAsia="Times New Roman" w:cs="Arial"/>
                <w:lang w:eastAsia="sk-SK"/>
              </w:rPr>
              <w:t xml:space="preserve"> pre </w:t>
            </w:r>
            <w:proofErr w:type="spellStart"/>
            <w:r w:rsidR="00A60DF4" w:rsidRPr="00457D2B">
              <w:rPr>
                <w:rFonts w:eastAsia="Times New Roman" w:cs="Arial"/>
                <w:lang w:eastAsia="sk-SK"/>
              </w:rPr>
              <w:t>firmu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3A1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4FB8" w14:textId="55EB2142" w:rsidR="00A60DF4" w:rsidRPr="007A76D6" w:rsidRDefault="00A60DF4" w:rsidP="007A76D6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Calibri" w:eastAsia="Calibri" w:hAnsi="Calibri" w:cs="Arial"/>
                <w:color w:val="000000" w:themeColor="text1"/>
              </w:rPr>
            </w:pPr>
            <w:r w:rsidRPr="007A76D6">
              <w:rPr>
                <w:rFonts w:ascii="Calibri" w:eastAsia="Calibri" w:hAnsi="Calibri" w:cs="Arial"/>
                <w:color w:val="000000" w:themeColor="text1"/>
              </w:rPr>
              <w:t>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2395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0FEDE7C4" w14:textId="77777777" w:rsidTr="0075615E">
        <w:trPr>
          <w:trHeight w:val="92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292297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DC90" w14:textId="2BE4F81E" w:rsidR="00A60DF4" w:rsidRPr="007A76D6" w:rsidRDefault="007A76D6" w:rsidP="007A76D6">
            <w:pPr>
              <w:rPr>
                <w:rFonts w:cs="Arial"/>
                <w:color w:val="000000" w:themeColor="text1"/>
              </w:rPr>
            </w:pPr>
            <w:r>
              <w:rPr>
                <w:rFonts w:eastAsia="Times New Roman" w:cs="Arial"/>
                <w:lang w:eastAsia="sk-SK"/>
              </w:rPr>
              <w:t xml:space="preserve">1.9 </w:t>
            </w:r>
            <w:r w:rsidR="00A60DF4" w:rsidRPr="007A76D6">
              <w:rPr>
                <w:rFonts w:eastAsia="Times New Roman" w:cs="Arial"/>
                <w:lang w:eastAsia="sk-SK"/>
              </w:rPr>
              <w:t xml:space="preserve">Projektom dosiahne žiadateľ nový </w:t>
            </w:r>
            <w:proofErr w:type="spellStart"/>
            <w:r w:rsidR="00A60DF4" w:rsidRPr="007A76D6">
              <w:rPr>
                <w:rFonts w:eastAsia="Times New Roman" w:cs="Arial"/>
                <w:lang w:eastAsia="sk-SK"/>
              </w:rPr>
              <w:t>výrobok</w:t>
            </w:r>
            <w:proofErr w:type="spellEnd"/>
            <w:r w:rsidR="00A60DF4" w:rsidRPr="007A76D6">
              <w:rPr>
                <w:rFonts w:eastAsia="Times New Roman" w:cs="Arial"/>
                <w:lang w:eastAsia="sk-SK"/>
              </w:rPr>
              <w:t xml:space="preserve"> pre </w:t>
            </w:r>
            <w:proofErr w:type="spellStart"/>
            <w:r w:rsidR="00A60DF4" w:rsidRPr="007A76D6">
              <w:rPr>
                <w:rFonts w:eastAsia="Times New Roman" w:cs="Arial"/>
                <w:lang w:eastAsia="sk-SK"/>
              </w:rPr>
              <w:t>trh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54C2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6527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85D" w14:textId="77777777" w:rsidR="00A60DF4" w:rsidRPr="00334C9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60DF4" w:rsidRPr="00334C9E" w14:paraId="37BEFF91" w14:textId="77777777" w:rsidTr="0075615E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06F9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7D53DD9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AB27AF0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C22F92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BCBD82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20</w:t>
            </w:r>
          </w:p>
        </w:tc>
      </w:tr>
      <w:tr w:rsidR="00A60DF4" w:rsidRPr="00334C9E" w14:paraId="745BAAFE" w14:textId="77777777" w:rsidTr="0075615E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5F2143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B0A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DFD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4F4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0DF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A60DF4" w:rsidRPr="00334C9E" w14:paraId="3A31884B" w14:textId="77777777" w:rsidTr="0075615E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C642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912" w14:textId="0D1708C0" w:rsidR="00A60DF4" w:rsidRPr="00821C4E" w:rsidRDefault="00A60DF4" w:rsidP="00821C4E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Vhodnosť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a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prepojenosť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navrhovaných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aktivít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projektu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vo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vzťahu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k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východiskovej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situácii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a k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stanoveným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cieľom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48F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6E1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62E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2513B86A" w14:textId="77777777" w:rsidTr="0075615E">
        <w:trPr>
          <w:trHeight w:val="17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48F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739" w14:textId="4C190875" w:rsidR="00A60DF4" w:rsidRPr="00821C4E" w:rsidRDefault="00A60DF4" w:rsidP="00821C4E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Projekt</w:t>
            </w:r>
            <w:proofErr w:type="spellEnd"/>
            <w:r w:rsidRPr="00821C4E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zohľadňuje</w:t>
            </w:r>
            <w:proofErr w:type="spellEnd"/>
            <w:r w:rsidRPr="00821C4E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miestne</w:t>
            </w:r>
            <w:proofErr w:type="spellEnd"/>
            <w:r w:rsidRPr="00821C4E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="Arial"/>
                <w:color w:val="000000" w:themeColor="text1"/>
              </w:rPr>
              <w:t>špecifiká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52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5D6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3AD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7A5C31F8" w14:textId="77777777" w:rsidTr="0075615E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8691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9B50F4E" w14:textId="77777777" w:rsidR="00A60DF4" w:rsidRPr="00334C9E" w:rsidRDefault="00A60DF4" w:rsidP="0075615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218DC06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BD8DC0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F3C1BD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A60DF4" w:rsidRPr="00334C9E" w14:paraId="529A853F" w14:textId="77777777" w:rsidTr="0075615E">
        <w:trPr>
          <w:trHeight w:val="87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F5EDC8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0B5" w14:textId="1875690F" w:rsidR="00A60DF4" w:rsidRPr="00821C4E" w:rsidRDefault="00A60DF4" w:rsidP="00821C4E">
            <w:pPr>
              <w:pStyle w:val="Odsekzoznamu"/>
              <w:numPr>
                <w:ilvl w:val="1"/>
                <w:numId w:val="43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Posúdenie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prevádzkovej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a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technickej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udržateľnosti</w:t>
            </w:r>
            <w:proofErr w:type="spellEnd"/>
            <w:r w:rsidRPr="00821C4E">
              <w:rPr>
                <w:rFonts w:ascii="Calibri" w:eastAsia="Calibri" w:hAnsi="Calibri" w:cstheme="minorHAnsi"/>
                <w:color w:val="000000" w:themeColor="text1"/>
              </w:rPr>
              <w:t xml:space="preserve"> </w:t>
            </w:r>
            <w:proofErr w:type="spellStart"/>
            <w:r w:rsidRPr="00821C4E">
              <w:rPr>
                <w:rFonts w:ascii="Calibri" w:eastAsia="Calibri" w:hAnsi="Calibri" w:cstheme="minorHAnsi"/>
                <w:color w:val="000000" w:themeColor="text1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B6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65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EFE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2</w:t>
            </w:r>
          </w:p>
        </w:tc>
      </w:tr>
      <w:tr w:rsidR="00A60DF4" w:rsidRPr="00334C9E" w14:paraId="7EDA5E0A" w14:textId="77777777" w:rsidTr="0075615E">
        <w:trPr>
          <w:trHeight w:val="18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F69B0E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A72167" w14:textId="77777777" w:rsidR="00A60DF4" w:rsidRPr="00805956" w:rsidRDefault="00A60DF4" w:rsidP="0075615E">
            <w:pPr>
              <w:pStyle w:val="Odsekzoznamu"/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B96AE7" w14:textId="77777777" w:rsidR="00A60DF4" w:rsidRPr="00805956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46C469" w14:textId="77777777" w:rsidR="00A60DF4" w:rsidRPr="00805956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9B53A" w14:textId="77777777" w:rsidR="00A60DF4" w:rsidRPr="00805956" w:rsidRDefault="00A60DF4" w:rsidP="0075615E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805956">
              <w:rPr>
                <w:rFonts w:cs="Arial"/>
                <w:b/>
                <w:bCs/>
              </w:rPr>
              <w:t>2</w:t>
            </w:r>
          </w:p>
        </w:tc>
      </w:tr>
      <w:tr w:rsidR="00A60DF4" w:rsidRPr="00334C9E" w14:paraId="318381A8" w14:textId="77777777" w:rsidTr="0075615E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569C19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54E" w14:textId="2B9094A9" w:rsidR="00A60DF4" w:rsidRPr="00334C9E" w:rsidRDefault="00821C4E" w:rsidP="0075615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 xml:space="preserve">4.1 </w:t>
            </w:r>
            <w:r w:rsidR="00A60DF4">
              <w:rPr>
                <w:rFonts w:cs="Arial"/>
                <w:color w:val="000000" w:themeColor="text1"/>
              </w:rPr>
              <w:t xml:space="preserve"> </w:t>
            </w:r>
            <w:r w:rsidR="00A60DF4" w:rsidRPr="00732DFC">
              <w:rPr>
                <w:rFonts w:cs="Arial"/>
                <w:color w:val="000000" w:themeColor="text1"/>
              </w:rPr>
              <w:t>Oprávnenosť výdavkov (vecná oprávnenosť, účelnosť a 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9FB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5851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EA4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636DDB0A" w14:textId="77777777" w:rsidTr="0075615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1C8F9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21C" w14:textId="1D95915D" w:rsidR="00A60DF4" w:rsidRPr="004C684A" w:rsidRDefault="00821C4E" w:rsidP="0075615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4.2 </w:t>
            </w:r>
            <w:r w:rsidR="00A60DF4" w:rsidRPr="004C684A">
              <w:rPr>
                <w:rFonts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9B38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6E2B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0B4A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791396AE" w14:textId="77777777" w:rsidTr="0075615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790194" w14:textId="77777777" w:rsidR="00A60DF4" w:rsidRPr="00334C9E" w:rsidRDefault="00A60DF4" w:rsidP="0075615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304F" w14:textId="67E1A60E" w:rsidR="00A60DF4" w:rsidRPr="004C684A" w:rsidRDefault="00821C4E" w:rsidP="0075615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4.3 </w:t>
            </w:r>
            <w:r w:rsidR="00A60DF4" w:rsidRPr="00732DFC">
              <w:rPr>
                <w:rFonts w:cs="Arial"/>
                <w:color w:val="000000" w:themeColor="text1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FA40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41E5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0 - 8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D1A" w14:textId="77777777" w:rsidR="00A60DF4" w:rsidRPr="001E6BBE" w:rsidRDefault="00A60DF4" w:rsidP="0075615E">
            <w:pPr>
              <w:jc w:val="center"/>
              <w:rPr>
                <w:rFonts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8</w:t>
            </w:r>
          </w:p>
        </w:tc>
      </w:tr>
      <w:tr w:rsidR="00A60DF4" w:rsidRPr="00334C9E" w14:paraId="03CEE028" w14:textId="77777777" w:rsidTr="0075615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7FCD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B1D" w14:textId="3751F2A0" w:rsidR="00A60DF4" w:rsidRPr="00334C9E" w:rsidRDefault="00821C4E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4.4 </w:t>
            </w:r>
            <w:r w:rsidR="00A60DF4" w:rsidRPr="00732DFC"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72F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60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1A3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color w:val="000000" w:themeColor="text1"/>
              </w:rPr>
              <w:t>-</w:t>
            </w:r>
          </w:p>
        </w:tc>
      </w:tr>
      <w:tr w:rsidR="00A60DF4" w:rsidRPr="00334C9E" w14:paraId="58FB079C" w14:textId="77777777" w:rsidTr="0075615E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0E43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81EEDE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6B57BEA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5F7B7F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11BFE2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</w:tr>
      <w:tr w:rsidR="00A60DF4" w:rsidRPr="00334C9E" w14:paraId="628AB1CD" w14:textId="77777777" w:rsidTr="0075615E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C297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1B8E94E" w14:textId="77777777" w:rsidR="00A60DF4" w:rsidRPr="00334C9E" w:rsidRDefault="00A60DF4" w:rsidP="0075615E">
            <w:pPr>
              <w:rPr>
                <w:rFonts w:asciiTheme="minorHAnsi" w:hAnsiTheme="minorHAnsi" w:cs="Arial"/>
                <w:color w:val="000000" w:themeColor="text1"/>
              </w:rPr>
            </w:pPr>
            <w:r w:rsidRPr="00732DFC">
              <w:rPr>
                <w:rFonts w:cs="Arial"/>
                <w:b/>
                <w:color w:val="000000" w:themeColor="text1"/>
              </w:rPr>
              <w:t>Celkový maximálne dosiahnuteľný počet bodov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DDB35FE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DB33741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5B7455" w14:textId="77777777" w:rsidR="00A60DF4" w:rsidRPr="00334C9E" w:rsidRDefault="00A60DF4" w:rsidP="0075615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32</w:t>
            </w:r>
          </w:p>
        </w:tc>
      </w:tr>
    </w:tbl>
    <w:p w14:paraId="43BFAFA2" w14:textId="77777777" w:rsidR="00DC32B2" w:rsidRDefault="00DC32B2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66A0D95D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71D819C0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F052FA">
        <w:rPr>
          <w:rFonts w:cs="Arial"/>
          <w:b/>
          <w:color w:val="000000" w:themeColor="text1"/>
        </w:rPr>
        <w:t>20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124E3C7" w:rsidR="00607288" w:rsidRPr="00A42D69" w:rsidRDefault="00691C6D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F052FA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92ADA47" w:rsidR="00607288" w:rsidRPr="00A42D69" w:rsidRDefault="00F052F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Dudváh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2C67F94A" w:rsidR="00607288" w:rsidRPr="00A42D69" w:rsidRDefault="00691C6D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F052FA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5BE2E3EC" w14:textId="67F108B1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p w14:paraId="4F5A0DB6" w14:textId="77777777" w:rsidR="001250EF" w:rsidRPr="00354867" w:rsidRDefault="001250EF" w:rsidP="00354867">
      <w:pPr>
        <w:spacing w:before="120" w:after="0"/>
        <w:jc w:val="both"/>
        <w:rPr>
          <w:rFonts w:cstheme="minorHAnsi"/>
          <w:b/>
        </w:rPr>
      </w:pPr>
      <w:proofErr w:type="spellStart"/>
      <w:r w:rsidRPr="00354867">
        <w:rPr>
          <w:rFonts w:cstheme="minorHAnsi"/>
          <w:b/>
        </w:rPr>
        <w:t>Vzorec</w:t>
      </w:r>
      <w:proofErr w:type="spellEnd"/>
      <w:r w:rsidRPr="00354867">
        <w:rPr>
          <w:rFonts w:cstheme="minorHAnsi"/>
          <w:b/>
        </w:rPr>
        <w:t xml:space="preserve"> pre </w:t>
      </w:r>
      <w:proofErr w:type="spellStart"/>
      <w:r w:rsidRPr="00354867">
        <w:rPr>
          <w:rFonts w:cstheme="minorHAnsi"/>
          <w:b/>
        </w:rPr>
        <w:t>výpočet</w:t>
      </w:r>
      <w:proofErr w:type="spellEnd"/>
      <w:r w:rsidRPr="00354867">
        <w:rPr>
          <w:rFonts w:cstheme="minorHAnsi"/>
          <w:b/>
        </w:rPr>
        <w:t xml:space="preserve"> </w:t>
      </w:r>
      <w:proofErr w:type="spellStart"/>
      <w:r w:rsidRPr="00354867">
        <w:rPr>
          <w:rFonts w:cstheme="minorHAnsi"/>
          <w:b/>
        </w:rPr>
        <w:t>hodnoty</w:t>
      </w:r>
      <w:proofErr w:type="spellEnd"/>
      <w:r w:rsidRPr="00354867">
        <w:rPr>
          <w:rFonts w:cstheme="minorHAnsi"/>
          <w:b/>
        </w:rPr>
        <w:t xml:space="preserve"> value for money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685"/>
        <w:gridCol w:w="2562"/>
        <w:gridCol w:w="4526"/>
      </w:tblGrid>
      <w:tr w:rsidR="001250EF" w:rsidRPr="004A2B30" w14:paraId="44CA570B" w14:textId="77777777" w:rsidTr="0075615E">
        <w:trPr>
          <w:trHeight w:val="474"/>
        </w:trPr>
        <w:tc>
          <w:tcPr>
            <w:tcW w:w="3827" w:type="dxa"/>
            <w:shd w:val="clear" w:color="auto" w:fill="9CC2E5" w:themeFill="accent1" w:themeFillTint="99"/>
            <w:vAlign w:val="center"/>
          </w:tcPr>
          <w:p w14:paraId="4CCCD762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Hlavná aktivita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14:paraId="696FA364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Ukazovateľ na úrovni projektu</w:t>
            </w:r>
          </w:p>
        </w:tc>
        <w:tc>
          <w:tcPr>
            <w:tcW w:w="2562" w:type="dxa"/>
            <w:shd w:val="clear" w:color="auto" w:fill="9CC2E5" w:themeFill="accent1" w:themeFillTint="99"/>
            <w:vAlign w:val="center"/>
          </w:tcPr>
          <w:p w14:paraId="7ADC1688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Merná jednotka ukazovateľa</w:t>
            </w:r>
          </w:p>
        </w:tc>
        <w:tc>
          <w:tcPr>
            <w:tcW w:w="4526" w:type="dxa"/>
            <w:shd w:val="clear" w:color="auto" w:fill="9CC2E5" w:themeFill="accent1" w:themeFillTint="99"/>
            <w:vAlign w:val="center"/>
          </w:tcPr>
          <w:p w14:paraId="68594C20" w14:textId="77777777" w:rsidR="001250EF" w:rsidRPr="004A2B30" w:rsidRDefault="001250EF" w:rsidP="0075615E">
            <w:pPr>
              <w:jc w:val="center"/>
              <w:rPr>
                <w:rFonts w:cstheme="minorHAnsi"/>
                <w:b/>
              </w:rPr>
            </w:pPr>
            <w:r w:rsidRPr="004A2B30">
              <w:rPr>
                <w:rFonts w:cstheme="minorHAnsi"/>
                <w:b/>
              </w:rPr>
              <w:t>Spôsob výpočtu</w:t>
            </w:r>
          </w:p>
        </w:tc>
      </w:tr>
      <w:tr w:rsidR="001250EF" w:rsidRPr="004A2B30" w14:paraId="3D9B394E" w14:textId="77777777" w:rsidTr="0075615E">
        <w:tc>
          <w:tcPr>
            <w:tcW w:w="3827" w:type="dxa"/>
            <w:vAlign w:val="center"/>
          </w:tcPr>
          <w:p w14:paraId="217A1EA9" w14:textId="77777777" w:rsidR="001250EF" w:rsidRPr="004A2B30" w:rsidRDefault="001250EF" w:rsidP="0075615E">
            <w:pPr>
              <w:rPr>
                <w:rFonts w:cstheme="minorHAnsi"/>
              </w:rPr>
            </w:pPr>
            <w:r w:rsidRPr="004A2B30">
              <w:rPr>
                <w:rFonts w:cstheme="minorHAnsi"/>
              </w:rPr>
              <w:t>A.1 Podpora podnikania a inovácií</w:t>
            </w:r>
          </w:p>
        </w:tc>
        <w:tc>
          <w:tcPr>
            <w:tcW w:w="3685" w:type="dxa"/>
            <w:vAlign w:val="center"/>
          </w:tcPr>
          <w:p w14:paraId="64F6EED1" w14:textId="77777777" w:rsidR="001250EF" w:rsidRPr="004A2B30" w:rsidRDefault="001250EF" w:rsidP="0075615E">
            <w:pPr>
              <w:jc w:val="both"/>
              <w:rPr>
                <w:rFonts w:cstheme="minorHAnsi"/>
              </w:rPr>
            </w:pPr>
            <w:r w:rsidRPr="004A2B30">
              <w:rPr>
                <w:rFonts w:cstheme="minorHAnsi"/>
              </w:rPr>
              <w:t>A104 Počet vytvorených pracovných miest.</w:t>
            </w:r>
          </w:p>
        </w:tc>
        <w:tc>
          <w:tcPr>
            <w:tcW w:w="2562" w:type="dxa"/>
            <w:vAlign w:val="center"/>
          </w:tcPr>
          <w:p w14:paraId="7034B552" w14:textId="77777777" w:rsidR="001250EF" w:rsidRPr="004A2B30" w:rsidRDefault="001250EF" w:rsidP="0075615E">
            <w:pPr>
              <w:jc w:val="center"/>
              <w:rPr>
                <w:rFonts w:cstheme="minorHAnsi"/>
              </w:rPr>
            </w:pPr>
            <w:r w:rsidRPr="004A2B30">
              <w:rPr>
                <w:rFonts w:cstheme="minorHAnsi"/>
              </w:rPr>
              <w:t>FTE</w:t>
            </w:r>
          </w:p>
        </w:tc>
        <w:tc>
          <w:tcPr>
            <w:tcW w:w="4526" w:type="dxa"/>
            <w:vAlign w:val="center"/>
          </w:tcPr>
          <w:p w14:paraId="311CEC1F" w14:textId="77777777" w:rsidR="001250EF" w:rsidRPr="004A2B30" w:rsidRDefault="001250EF" w:rsidP="0075615E">
            <w:pPr>
              <w:jc w:val="both"/>
              <w:rPr>
                <w:rFonts w:cstheme="minorHAnsi"/>
              </w:rPr>
            </w:pPr>
            <w:r w:rsidRPr="004A2B30">
              <w:rPr>
                <w:rFonts w:cstheme="minorHAnsi"/>
              </w:rPr>
              <w:t>výška príspevku v EUR na hlavnú aktivitu projektu / FTE</w:t>
            </w:r>
          </w:p>
        </w:tc>
      </w:tr>
    </w:tbl>
    <w:p w14:paraId="24E74FDC" w14:textId="77777777" w:rsidR="001250EF" w:rsidRPr="001250EF" w:rsidRDefault="001250EF" w:rsidP="001250EF">
      <w:pPr>
        <w:jc w:val="both"/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bookmarkStart w:id="1" w:name="_GoBack"/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bookmarkEnd w:id="1"/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02AF5D26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30CE" w14:textId="77777777" w:rsidR="00691C6D" w:rsidRDefault="00691C6D" w:rsidP="006447D5">
      <w:pPr>
        <w:spacing w:after="0" w:line="240" w:lineRule="auto"/>
      </w:pPr>
      <w:r>
        <w:separator/>
      </w:r>
    </w:p>
  </w:endnote>
  <w:endnote w:type="continuationSeparator" w:id="0">
    <w:p w14:paraId="6361BB99" w14:textId="77777777" w:rsidR="00691C6D" w:rsidRDefault="00691C6D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344DEF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0ED2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F6A8" w14:textId="77777777" w:rsidR="00691C6D" w:rsidRDefault="00691C6D" w:rsidP="006447D5">
      <w:pPr>
        <w:spacing w:after="0" w:line="240" w:lineRule="auto"/>
      </w:pPr>
      <w:r>
        <w:separator/>
      </w:r>
    </w:p>
  </w:footnote>
  <w:footnote w:type="continuationSeparator" w:id="0">
    <w:p w14:paraId="3E9777CC" w14:textId="77777777" w:rsidR="00691C6D" w:rsidRDefault="00691C6D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03477" w14:textId="0C9F72B9" w:rsidR="00E5263D" w:rsidRPr="001F013A" w:rsidRDefault="00CC4B58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5C00DC27" wp14:editId="2E997D9D">
          <wp:simplePos x="0" y="0"/>
          <wp:positionH relativeFrom="margin">
            <wp:align>left</wp:align>
          </wp:positionH>
          <wp:positionV relativeFrom="paragraph">
            <wp:posOffset>11839</wp:posOffset>
          </wp:positionV>
          <wp:extent cx="704191" cy="562446"/>
          <wp:effectExtent l="0" t="0" r="1270" b="0"/>
          <wp:wrapNone/>
          <wp:docPr id="3" name="Obrázok 3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91" cy="56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8720" behindDoc="1" locked="0" layoutInCell="1" allowOverlap="1" wp14:anchorId="336AE7CC" wp14:editId="274B4C89">
          <wp:simplePos x="0" y="0"/>
          <wp:positionH relativeFrom="column">
            <wp:posOffset>4803302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72D"/>
    <w:multiLevelType w:val="hybridMultilevel"/>
    <w:tmpl w:val="EA38FA18"/>
    <w:lvl w:ilvl="0" w:tplc="6F2C47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241F"/>
    <w:multiLevelType w:val="multilevel"/>
    <w:tmpl w:val="C69619CC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color w:val="auto"/>
      </w:rPr>
    </w:lvl>
  </w:abstractNum>
  <w:abstractNum w:abstractNumId="9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202F"/>
    <w:multiLevelType w:val="hybridMultilevel"/>
    <w:tmpl w:val="3A7CF692"/>
    <w:lvl w:ilvl="0" w:tplc="73DE91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86700C9"/>
    <w:multiLevelType w:val="hybridMultilevel"/>
    <w:tmpl w:val="FC62EE4E"/>
    <w:lvl w:ilvl="0" w:tplc="3FB6B4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83C0A"/>
    <w:multiLevelType w:val="multilevel"/>
    <w:tmpl w:val="F52E74BE"/>
    <w:lvl w:ilvl="0">
      <w:start w:val="1"/>
      <w:numFmt w:val="decimal"/>
      <w:lvlText w:val="%1"/>
      <w:lvlJc w:val="left"/>
      <w:pPr>
        <w:ind w:left="360" w:hanging="360"/>
      </w:pPr>
      <w:rPr>
        <w:rFonts w:eastAsia="Helvetica"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"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Helvetica" w:cstheme="minorHAnsi" w:hint="default"/>
        <w:color w:val="auto"/>
      </w:rPr>
    </w:lvl>
  </w:abstractNum>
  <w:abstractNum w:abstractNumId="18" w15:restartNumberingAfterBreak="0">
    <w:nsid w:val="40F24FE8"/>
    <w:multiLevelType w:val="hybridMultilevel"/>
    <w:tmpl w:val="A9F22B14"/>
    <w:lvl w:ilvl="0" w:tplc="3D507CAE">
      <w:start w:val="1"/>
      <w:numFmt w:val="decimal"/>
      <w:lvlText w:val="%1."/>
      <w:lvlJc w:val="left"/>
      <w:pPr>
        <w:ind w:left="720" w:hanging="360"/>
      </w:pPr>
      <w:rPr>
        <w:rFonts w:eastAsia="Helvetica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623E"/>
    <w:multiLevelType w:val="multilevel"/>
    <w:tmpl w:val="47D657DA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3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A7D1058"/>
    <w:multiLevelType w:val="hybridMultilevel"/>
    <w:tmpl w:val="DB448280"/>
    <w:lvl w:ilvl="0" w:tplc="2598BF2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655C"/>
    <w:multiLevelType w:val="multilevel"/>
    <w:tmpl w:val="A802E034"/>
    <w:lvl w:ilvl="0">
      <w:start w:val="3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3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7BE96726"/>
    <w:multiLevelType w:val="multilevel"/>
    <w:tmpl w:val="CC042B5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3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35"/>
  </w:num>
  <w:num w:numId="5">
    <w:abstractNumId w:val="36"/>
  </w:num>
  <w:num w:numId="6">
    <w:abstractNumId w:val="9"/>
  </w:num>
  <w:num w:numId="7">
    <w:abstractNumId w:val="33"/>
  </w:num>
  <w:num w:numId="8">
    <w:abstractNumId w:val="15"/>
  </w:num>
  <w:num w:numId="9">
    <w:abstractNumId w:val="16"/>
  </w:num>
  <w:num w:numId="10">
    <w:abstractNumId w:val="5"/>
  </w:num>
  <w:num w:numId="11">
    <w:abstractNumId w:val="23"/>
  </w:num>
  <w:num w:numId="12">
    <w:abstractNumId w:val="20"/>
  </w:num>
  <w:num w:numId="13">
    <w:abstractNumId w:val="31"/>
  </w:num>
  <w:num w:numId="14">
    <w:abstractNumId w:val="26"/>
  </w:num>
  <w:num w:numId="15">
    <w:abstractNumId w:val="19"/>
  </w:num>
  <w:num w:numId="16">
    <w:abstractNumId w:val="10"/>
  </w:num>
  <w:num w:numId="17">
    <w:abstractNumId w:val="24"/>
  </w:num>
  <w:num w:numId="18">
    <w:abstractNumId w:val="34"/>
  </w:num>
  <w:num w:numId="19">
    <w:abstractNumId w:val="28"/>
  </w:num>
  <w:num w:numId="20">
    <w:abstractNumId w:val="3"/>
  </w:num>
  <w:num w:numId="21">
    <w:abstractNumId w:val="2"/>
  </w:num>
  <w:num w:numId="22">
    <w:abstractNumId w:val="39"/>
  </w:num>
  <w:num w:numId="23">
    <w:abstractNumId w:val="7"/>
  </w:num>
  <w:num w:numId="24">
    <w:abstractNumId w:val="39"/>
  </w:num>
  <w:num w:numId="25">
    <w:abstractNumId w:val="2"/>
  </w:num>
  <w:num w:numId="26">
    <w:abstractNumId w:val="7"/>
  </w:num>
  <w:num w:numId="27">
    <w:abstractNumId w:val="6"/>
  </w:num>
  <w:num w:numId="28">
    <w:abstractNumId w:val="29"/>
  </w:num>
  <w:num w:numId="29">
    <w:abstractNumId w:val="27"/>
  </w:num>
  <w:num w:numId="30">
    <w:abstractNumId w:val="37"/>
  </w:num>
  <w:num w:numId="31">
    <w:abstractNumId w:val="14"/>
  </w:num>
  <w:num w:numId="32">
    <w:abstractNumId w:val="12"/>
  </w:num>
  <w:num w:numId="33">
    <w:abstractNumId w:val="25"/>
  </w:num>
  <w:num w:numId="34">
    <w:abstractNumId w:val="18"/>
  </w:num>
  <w:num w:numId="35">
    <w:abstractNumId w:val="17"/>
  </w:num>
  <w:num w:numId="36">
    <w:abstractNumId w:val="11"/>
  </w:num>
  <w:num w:numId="37">
    <w:abstractNumId w:val="8"/>
  </w:num>
  <w:num w:numId="38">
    <w:abstractNumId w:val="1"/>
  </w:num>
  <w:num w:numId="39">
    <w:abstractNumId w:val="38"/>
  </w:num>
  <w:num w:numId="40">
    <w:abstractNumId w:val="30"/>
  </w:num>
  <w:num w:numId="41">
    <w:abstractNumId w:val="13"/>
  </w:num>
  <w:num w:numId="42">
    <w:abstractNumId w:val="2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32EB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50EF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4F08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54867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57D2B"/>
    <w:rsid w:val="00461E72"/>
    <w:rsid w:val="004627BA"/>
    <w:rsid w:val="00467B03"/>
    <w:rsid w:val="00471428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0949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20CF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51F6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1C6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A76D6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1C4E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B53A9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0DF4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BF3490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C4B58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6A5"/>
    <w:rsid w:val="00D64AC5"/>
    <w:rsid w:val="00D75CB7"/>
    <w:rsid w:val="00D824E5"/>
    <w:rsid w:val="00D842CA"/>
    <w:rsid w:val="00D8637B"/>
    <w:rsid w:val="00D8753A"/>
    <w:rsid w:val="00D929B7"/>
    <w:rsid w:val="00D949E8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C32B2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052FA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tavec se seznamem1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,Odstavec se seznamem1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5A4146"/>
    <w:rsid w:val="00667D4D"/>
    <w:rsid w:val="006B3B1E"/>
    <w:rsid w:val="00AD089D"/>
    <w:rsid w:val="00B20F1E"/>
    <w:rsid w:val="00B874A2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C931-009C-4130-8FA3-3F631670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2019-05-20T08:55:00Z</dcterms:created>
  <dcterms:modified xsi:type="dcterms:W3CDTF">2020-02-03T13:15:00Z</dcterms:modified>
</cp:coreProperties>
</file>